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9807" w14:textId="29D7E485" w:rsidR="00432AB5" w:rsidRPr="00432AB5" w:rsidRDefault="00432AB5" w:rsidP="00432AB5">
      <w:pPr>
        <w:jc w:val="both"/>
        <w:rPr>
          <w:rFonts w:ascii="Times New Roman" w:hAnsi="Times New Roman" w:cs="Times New Roman"/>
          <w:sz w:val="28"/>
          <w:szCs w:val="28"/>
        </w:rPr>
      </w:pPr>
      <w:r w:rsidRPr="00432AB5">
        <w:rPr>
          <w:rFonts w:ascii="Times New Roman" w:hAnsi="Times New Roman" w:cs="Times New Roman"/>
          <w:color w:val="000000"/>
          <w:sz w:val="28"/>
          <w:szCs w:val="28"/>
        </w:rPr>
        <w:t>Опубликованы тематические направления итогового сочинения 2021/22 учебного года, утвержденные Советом по вопросам проведения итогового сочинений Минпросвещения России, и комментарии, подготовленные специалистами ФИПИ к указанным тематическим направлениям.</w:t>
      </w:r>
    </w:p>
    <w:p w14:paraId="16521A4E" w14:textId="08168919" w:rsidR="00C71EA0" w:rsidRDefault="00432AB5">
      <w:hyperlink r:id="rId4" w:history="1">
        <w:r w:rsidRPr="00CC153B">
          <w:rPr>
            <w:rStyle w:val="a3"/>
          </w:rPr>
          <w:t>https://fipi.ru/itogovoe-sochinenie</w:t>
        </w:r>
      </w:hyperlink>
    </w:p>
    <w:p w14:paraId="4A29C3B8" w14:textId="77777777" w:rsidR="00432AB5" w:rsidRDefault="00432AB5">
      <w:bookmarkStart w:id="0" w:name="_GoBack"/>
      <w:bookmarkEnd w:id="0"/>
    </w:p>
    <w:sectPr w:rsidR="00432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EA0"/>
    <w:rsid w:val="00432AB5"/>
    <w:rsid w:val="00C7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1CFA5"/>
  <w15:chartTrackingRefBased/>
  <w15:docId w15:val="{BCA05A32-D634-4EF0-9F16-ACF5FA508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2AB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32A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itogovoe-sochin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2</cp:revision>
  <dcterms:created xsi:type="dcterms:W3CDTF">2021-10-21T00:07:00Z</dcterms:created>
  <dcterms:modified xsi:type="dcterms:W3CDTF">2021-10-21T00:09:00Z</dcterms:modified>
</cp:coreProperties>
</file>